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0" w:type="dxa"/>
        <w:tblInd w:w="-176" w:type="dxa"/>
        <w:tblLook w:val="04A0"/>
      </w:tblPr>
      <w:tblGrid>
        <w:gridCol w:w="9640"/>
      </w:tblGrid>
      <w:tr w:rsidR="00342C2B" w:rsidTr="00530F72">
        <w:trPr>
          <w:trHeight w:val="1160"/>
        </w:trPr>
        <w:tc>
          <w:tcPr>
            <w:tcW w:w="9640" w:type="dxa"/>
          </w:tcPr>
          <w:p w:rsidR="00342C2B" w:rsidRPr="004748F5" w:rsidRDefault="003F555B" w:rsidP="00342C2B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RADHAGOBIND COMMERCIAL LIMITED </w:t>
            </w:r>
          </w:p>
          <w:p w:rsidR="00342C2B" w:rsidRPr="004748F5" w:rsidRDefault="00342C2B" w:rsidP="00342C2B">
            <w:pPr>
              <w:jc w:val="center"/>
              <w:rPr>
                <w:rFonts w:ascii="Calibri" w:hAnsi="Calibri"/>
              </w:rPr>
            </w:pPr>
            <w:r w:rsidRPr="004748F5">
              <w:rPr>
                <w:rFonts w:ascii="Calibri" w:hAnsi="Calibri"/>
                <w:b/>
              </w:rPr>
              <w:t>Regd. Office:</w:t>
            </w:r>
            <w:r w:rsidRPr="004748F5">
              <w:rPr>
                <w:rFonts w:ascii="Calibri" w:hAnsi="Calibri"/>
              </w:rPr>
              <w:t xml:space="preserve"> </w:t>
            </w:r>
            <w:r w:rsidR="003F555B">
              <w:rPr>
                <w:rFonts w:ascii="Calibri" w:hAnsi="Calibri"/>
              </w:rPr>
              <w:t>40 METCALFE STREET, 3</w:t>
            </w:r>
            <w:r w:rsidR="003F555B" w:rsidRPr="003F555B">
              <w:rPr>
                <w:rFonts w:ascii="Calibri" w:hAnsi="Calibri"/>
                <w:vertAlign w:val="superscript"/>
              </w:rPr>
              <w:t>RD</w:t>
            </w:r>
            <w:r w:rsidR="003F555B">
              <w:rPr>
                <w:rFonts w:ascii="Calibri" w:hAnsi="Calibri"/>
              </w:rPr>
              <w:t xml:space="preserve"> FLOOR, KOLKATA-700013</w:t>
            </w:r>
          </w:p>
          <w:p w:rsidR="00342C2B" w:rsidRPr="004748F5" w:rsidRDefault="00342C2B" w:rsidP="00342C2B">
            <w:pPr>
              <w:jc w:val="center"/>
              <w:rPr>
                <w:rFonts w:ascii="Calibri" w:hAnsi="Calibri"/>
              </w:rPr>
            </w:pPr>
            <w:r w:rsidRPr="004748F5">
              <w:rPr>
                <w:rFonts w:ascii="Calibri" w:hAnsi="Calibri"/>
                <w:b/>
              </w:rPr>
              <w:t xml:space="preserve">Email: </w:t>
            </w:r>
            <w:hyperlink r:id="rId5" w:history="1">
              <w:r w:rsidR="003F555B" w:rsidRPr="003A1668">
                <w:rPr>
                  <w:rStyle w:val="Hyperlink"/>
                  <w:rFonts w:ascii="Calibri" w:hAnsi="Calibri"/>
                  <w:b/>
                </w:rPr>
                <w:t>radhagobindcommercialltd@gmail.com</w:t>
              </w:r>
            </w:hyperlink>
            <w:r w:rsidR="003F555B">
              <w:rPr>
                <w:rFonts w:ascii="Calibri" w:hAnsi="Calibri"/>
                <w:b/>
              </w:rPr>
              <w:t xml:space="preserve"> T</w:t>
            </w:r>
            <w:r w:rsidRPr="004748F5">
              <w:rPr>
                <w:rFonts w:ascii="Calibri" w:hAnsi="Calibri"/>
              </w:rPr>
              <w:t xml:space="preserve">el.: (033) </w:t>
            </w:r>
            <w:r w:rsidR="003F555B">
              <w:rPr>
                <w:rFonts w:ascii="Calibri" w:hAnsi="Calibri"/>
              </w:rPr>
              <w:t>64585001</w:t>
            </w:r>
          </w:p>
          <w:p w:rsidR="00342C2B" w:rsidRPr="004748F5" w:rsidRDefault="00342C2B" w:rsidP="00342C2B">
            <w:pPr>
              <w:jc w:val="center"/>
              <w:rPr>
                <w:rFonts w:ascii="Calibri" w:hAnsi="Calibri"/>
              </w:rPr>
            </w:pPr>
            <w:r w:rsidRPr="004748F5">
              <w:rPr>
                <w:rFonts w:ascii="Calibri" w:hAnsi="Calibri"/>
                <w:b/>
              </w:rPr>
              <w:t>CIN:</w:t>
            </w:r>
            <w:r w:rsidRPr="004748F5">
              <w:rPr>
                <w:rFonts w:ascii="Calibri" w:hAnsi="Calibri"/>
              </w:rPr>
              <w:t xml:space="preserve"> </w:t>
            </w:r>
            <w:r w:rsidR="003F555B">
              <w:rPr>
                <w:rFonts w:ascii="Calibri" w:hAnsi="Calibri"/>
              </w:rPr>
              <w:t>L51909WB1981033680</w:t>
            </w:r>
          </w:p>
        </w:tc>
      </w:tr>
      <w:tr w:rsidR="00342C2B" w:rsidTr="00286310">
        <w:trPr>
          <w:trHeight w:val="4113"/>
        </w:trPr>
        <w:tc>
          <w:tcPr>
            <w:tcW w:w="9640" w:type="dxa"/>
          </w:tcPr>
          <w:p w:rsidR="00342C2B" w:rsidRPr="004748F5" w:rsidRDefault="00342C2B" w:rsidP="00342C2B">
            <w:pPr>
              <w:jc w:val="center"/>
              <w:rPr>
                <w:rFonts w:ascii="Calibri" w:hAnsi="Calibri"/>
                <w:b/>
                <w:u w:val="single"/>
              </w:rPr>
            </w:pPr>
            <w:r w:rsidRPr="004748F5">
              <w:rPr>
                <w:rFonts w:ascii="Calibri" w:hAnsi="Calibri"/>
                <w:b/>
                <w:u w:val="single"/>
              </w:rPr>
              <w:t>RESULT OF POSTAL BALLOT</w:t>
            </w:r>
          </w:p>
          <w:p w:rsidR="004748F5" w:rsidRPr="00311CF1" w:rsidRDefault="00342C2B" w:rsidP="004748F5">
            <w:pPr>
              <w:jc w:val="both"/>
              <w:rPr>
                <w:rFonts w:cstheme="minorHAnsi"/>
              </w:rPr>
            </w:pPr>
            <w:r w:rsidRPr="00311CF1">
              <w:rPr>
                <w:rFonts w:cstheme="minorHAnsi"/>
              </w:rPr>
              <w:t xml:space="preserve">Pursuant to the provisions of section 110 of the Companies Act, 2013 read with the Companies(Management &amp; Administration) Rules, 2014, the </w:t>
            </w:r>
            <w:r w:rsidR="004748F5" w:rsidRPr="00311CF1">
              <w:rPr>
                <w:rFonts w:cstheme="minorHAnsi"/>
              </w:rPr>
              <w:t xml:space="preserve">approval of the Shareholders was sought by means of Postal Ballot (including e-voting) for </w:t>
            </w:r>
            <w:r w:rsidR="003F555B">
              <w:rPr>
                <w:rFonts w:cstheme="minorHAnsi"/>
              </w:rPr>
              <w:t>the following special resolution:- 1. Resolution for under section 180(1</w:t>
            </w:r>
            <w:proofErr w:type="gramStart"/>
            <w:r w:rsidR="003F555B">
              <w:rPr>
                <w:rFonts w:cstheme="minorHAnsi"/>
              </w:rPr>
              <w:t>)(</w:t>
            </w:r>
            <w:proofErr w:type="gramEnd"/>
            <w:r w:rsidR="003F555B">
              <w:rPr>
                <w:rFonts w:cstheme="minorHAnsi"/>
              </w:rPr>
              <w:t xml:space="preserve">a) to create Mortgage or Charge. 2. </w:t>
            </w:r>
            <w:r w:rsidR="00496F98">
              <w:rPr>
                <w:rFonts w:cstheme="minorHAnsi"/>
              </w:rPr>
              <w:t>Resolution under Section 180 (1</w:t>
            </w:r>
            <w:proofErr w:type="gramStart"/>
            <w:r w:rsidR="00496F98">
              <w:rPr>
                <w:rFonts w:cstheme="minorHAnsi"/>
              </w:rPr>
              <w:t>)(</w:t>
            </w:r>
            <w:proofErr w:type="gramEnd"/>
            <w:r w:rsidR="00496F98">
              <w:rPr>
                <w:rFonts w:cstheme="minorHAnsi"/>
              </w:rPr>
              <w:t xml:space="preserve">c) to Borrow money. 3. Resolution under Section 186 for making Investment </w:t>
            </w:r>
            <w:proofErr w:type="spellStart"/>
            <w:r w:rsidR="00496F98">
              <w:rPr>
                <w:rFonts w:cstheme="minorHAnsi"/>
              </w:rPr>
              <w:t>Loand</w:t>
            </w:r>
            <w:proofErr w:type="spellEnd"/>
            <w:r w:rsidR="00496F98">
              <w:rPr>
                <w:rFonts w:cstheme="minorHAnsi"/>
              </w:rPr>
              <w:t xml:space="preserve"> and Advances. </w:t>
            </w:r>
            <w:proofErr w:type="gramStart"/>
            <w:r w:rsidR="00496F98">
              <w:rPr>
                <w:rFonts w:cstheme="minorHAnsi"/>
              </w:rPr>
              <w:t>a</w:t>
            </w:r>
            <w:r w:rsidR="004748F5" w:rsidRPr="00311CF1">
              <w:rPr>
                <w:rFonts w:cstheme="minorHAnsi"/>
              </w:rPr>
              <w:t>s</w:t>
            </w:r>
            <w:proofErr w:type="gramEnd"/>
            <w:r w:rsidR="004748F5" w:rsidRPr="00311CF1">
              <w:rPr>
                <w:rFonts w:cstheme="minorHAnsi"/>
              </w:rPr>
              <w:t xml:space="preserve"> specified in the Postal Ballot Notice dated </w:t>
            </w:r>
            <w:r w:rsidR="00496F98">
              <w:rPr>
                <w:rFonts w:cstheme="minorHAnsi"/>
              </w:rPr>
              <w:t>13.05.2015</w:t>
            </w:r>
            <w:r w:rsidR="004748F5" w:rsidRPr="00311CF1">
              <w:rPr>
                <w:rFonts w:cstheme="minorHAnsi"/>
              </w:rPr>
              <w:t xml:space="preserve"> read with the Special Resolution and Explanatory Statement attached thereto.</w:t>
            </w:r>
          </w:p>
          <w:p w:rsidR="00E27C07" w:rsidRDefault="00496F98" w:rsidP="004748F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Mr. </w:t>
            </w:r>
            <w:proofErr w:type="spellStart"/>
            <w:r>
              <w:rPr>
                <w:rFonts w:cstheme="minorHAnsi"/>
              </w:rPr>
              <w:t>Santanu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Chakraborty</w:t>
            </w:r>
            <w:proofErr w:type="spellEnd"/>
            <w:r w:rsidR="00E27C07" w:rsidRPr="00311CF1">
              <w:rPr>
                <w:rFonts w:cstheme="minorHAnsi"/>
              </w:rPr>
              <w:t xml:space="preserve">, Director of the Company, has announced the results of the Postal Ballot on the basis of the Report dated </w:t>
            </w:r>
            <w:r>
              <w:rPr>
                <w:rFonts w:cstheme="minorHAnsi"/>
              </w:rPr>
              <w:t>29.06.2015,</w:t>
            </w:r>
            <w:r w:rsidR="00E27C07" w:rsidRPr="00311CF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submitted by the Scrutinizer, M/s P D Randar and Co. </w:t>
            </w:r>
            <w:proofErr w:type="spellStart"/>
            <w:r>
              <w:rPr>
                <w:rFonts w:cstheme="minorHAnsi"/>
              </w:rPr>
              <w:t>Praticising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864A3">
              <w:rPr>
                <w:rFonts w:cstheme="minorHAnsi"/>
              </w:rPr>
              <w:t xml:space="preserve">Chartered </w:t>
            </w:r>
            <w:r>
              <w:rPr>
                <w:rFonts w:cstheme="minorHAnsi"/>
              </w:rPr>
              <w:t>acco</w:t>
            </w:r>
            <w:r w:rsidR="00E27C07" w:rsidRPr="00311CF1">
              <w:rPr>
                <w:rFonts w:cstheme="minorHAnsi"/>
              </w:rPr>
              <w:t>untant, appointed in accordance with the provisions of the Companies Act, 2013. The results of the Postal Ballot as follows were announced at the Registered Office of the Company.</w:t>
            </w:r>
          </w:p>
          <w:p w:rsidR="00311CF1" w:rsidRPr="00311CF1" w:rsidRDefault="00311CF1" w:rsidP="004748F5">
            <w:pPr>
              <w:jc w:val="both"/>
              <w:rPr>
                <w:rFonts w:cstheme="minorHAnsi"/>
              </w:rPr>
            </w:pPr>
          </w:p>
          <w:p w:rsidR="00E27C07" w:rsidRPr="00530F72" w:rsidRDefault="00E27C07" w:rsidP="004748F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F72">
              <w:rPr>
                <w:rFonts w:cstheme="minorHAnsi"/>
                <w:b/>
                <w:sz w:val="20"/>
                <w:szCs w:val="20"/>
              </w:rPr>
              <w:t>A summary of the Postal Ballot votes received is given below: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516"/>
              <w:gridCol w:w="3475"/>
              <w:gridCol w:w="1344"/>
              <w:gridCol w:w="1432"/>
              <w:gridCol w:w="1341"/>
              <w:gridCol w:w="1242"/>
            </w:tblGrid>
            <w:tr w:rsidR="00E27C07" w:rsidRPr="00530F72" w:rsidTr="005275F3">
              <w:tc>
                <w:tcPr>
                  <w:tcW w:w="516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3475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Particulars</w:t>
                  </w:r>
                </w:p>
              </w:tc>
              <w:tc>
                <w:tcPr>
                  <w:tcW w:w="1344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No. of shares (through Postal Ballot)</w:t>
                  </w:r>
                </w:p>
              </w:tc>
              <w:tc>
                <w:tcPr>
                  <w:tcW w:w="1432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No. of shares (through e-voting)</w:t>
                  </w:r>
                </w:p>
              </w:tc>
              <w:tc>
                <w:tcPr>
                  <w:tcW w:w="1341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Total no. of shares voted</w:t>
                  </w:r>
                </w:p>
              </w:tc>
              <w:tc>
                <w:tcPr>
                  <w:tcW w:w="1242" w:type="dxa"/>
                  <w:vAlign w:val="center"/>
                </w:tcPr>
                <w:p w:rsidR="00E27C07" w:rsidRPr="00530F72" w:rsidRDefault="00E27C07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Total % of shares voted</w:t>
                  </w:r>
                </w:p>
              </w:tc>
            </w:tr>
            <w:tr w:rsidR="00E27C07" w:rsidRPr="00530F72" w:rsidTr="00311CF1">
              <w:tc>
                <w:tcPr>
                  <w:tcW w:w="516" w:type="dxa"/>
                </w:tcPr>
                <w:p w:rsidR="00E27C07" w:rsidRPr="00530F72" w:rsidRDefault="00E27C07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</w:tc>
              <w:tc>
                <w:tcPr>
                  <w:tcW w:w="3475" w:type="dxa"/>
                </w:tcPr>
                <w:p w:rsidR="00E27C07" w:rsidRPr="00530F72" w:rsidRDefault="00E27C07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Total no. of votes received</w:t>
                  </w:r>
                </w:p>
              </w:tc>
              <w:tc>
                <w:tcPr>
                  <w:tcW w:w="1344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432" w:type="dxa"/>
                </w:tcPr>
                <w:p w:rsidR="00E27C07" w:rsidRPr="00530F72" w:rsidRDefault="00496F98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341" w:type="dxa"/>
                </w:tcPr>
                <w:p w:rsidR="00E27C07" w:rsidRPr="00530F72" w:rsidRDefault="00496F98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242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100.00</w:t>
                  </w:r>
                  <w:r w:rsidR="00496F98">
                    <w:rPr>
                      <w:rFonts w:cstheme="minorHAnsi"/>
                      <w:sz w:val="20"/>
                      <w:szCs w:val="20"/>
                    </w:rPr>
                    <w:t>%</w:t>
                  </w:r>
                </w:p>
              </w:tc>
            </w:tr>
            <w:tr w:rsidR="00E27C07" w:rsidRPr="00530F72" w:rsidTr="00311CF1">
              <w:tc>
                <w:tcPr>
                  <w:tcW w:w="516" w:type="dxa"/>
                </w:tcPr>
                <w:p w:rsidR="00E27C07" w:rsidRPr="00530F72" w:rsidRDefault="00C62EF6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</w:tc>
              <w:tc>
                <w:tcPr>
                  <w:tcW w:w="3475" w:type="dxa"/>
                </w:tcPr>
                <w:p w:rsidR="00E27C07" w:rsidRPr="00530F72" w:rsidRDefault="00E27C07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Less: No. of invalid votes</w:t>
                  </w:r>
                </w:p>
              </w:tc>
              <w:tc>
                <w:tcPr>
                  <w:tcW w:w="1344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432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341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242" w:type="dxa"/>
                </w:tcPr>
                <w:p w:rsidR="00E27C07" w:rsidRPr="00530F72" w:rsidRDefault="00496F98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</w:tr>
            <w:tr w:rsidR="00E27C07" w:rsidRPr="00530F72" w:rsidTr="00311CF1">
              <w:tc>
                <w:tcPr>
                  <w:tcW w:w="516" w:type="dxa"/>
                </w:tcPr>
                <w:p w:rsidR="00E27C07" w:rsidRPr="00530F72" w:rsidRDefault="00C62EF6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c.</w:t>
                  </w:r>
                </w:p>
              </w:tc>
              <w:tc>
                <w:tcPr>
                  <w:tcW w:w="3475" w:type="dxa"/>
                </w:tcPr>
                <w:p w:rsidR="00E27C07" w:rsidRPr="00530F72" w:rsidRDefault="00E27C07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Net valid no. of votes cast</w:t>
                  </w:r>
                </w:p>
              </w:tc>
              <w:tc>
                <w:tcPr>
                  <w:tcW w:w="1344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432" w:type="dxa"/>
                </w:tcPr>
                <w:p w:rsidR="00E27C07" w:rsidRPr="00530F72" w:rsidRDefault="00496F98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341" w:type="dxa"/>
                </w:tcPr>
                <w:p w:rsidR="00E27C07" w:rsidRPr="00530F72" w:rsidRDefault="00496F98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242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100.00</w:t>
                  </w:r>
                  <w:r w:rsidR="00496F98">
                    <w:rPr>
                      <w:rFonts w:cstheme="minorHAnsi"/>
                      <w:sz w:val="20"/>
                      <w:szCs w:val="20"/>
                    </w:rPr>
                    <w:t>%</w:t>
                  </w:r>
                </w:p>
              </w:tc>
            </w:tr>
            <w:tr w:rsidR="00E27C07" w:rsidRPr="00530F72" w:rsidTr="00311CF1">
              <w:tc>
                <w:tcPr>
                  <w:tcW w:w="516" w:type="dxa"/>
                </w:tcPr>
                <w:p w:rsidR="00E27C07" w:rsidRPr="00530F72" w:rsidRDefault="00C62EF6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d.</w:t>
                  </w:r>
                </w:p>
              </w:tc>
              <w:tc>
                <w:tcPr>
                  <w:tcW w:w="3475" w:type="dxa"/>
                </w:tcPr>
                <w:p w:rsidR="00E27C07" w:rsidRPr="00530F72" w:rsidRDefault="00C54650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Postal Ballot Forms/No. of vote</w:t>
                  </w:r>
                  <w:r w:rsidR="00C62EF6" w:rsidRPr="00530F72">
                    <w:rPr>
                      <w:rFonts w:cstheme="minorHAnsi"/>
                      <w:sz w:val="20"/>
                      <w:szCs w:val="20"/>
                    </w:rPr>
                    <w:t xml:space="preserve">s with assent to the Resolution (including Promoters) </w:t>
                  </w:r>
                </w:p>
              </w:tc>
              <w:tc>
                <w:tcPr>
                  <w:tcW w:w="1344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341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13.43.360</w:t>
                  </w:r>
                </w:p>
              </w:tc>
              <w:tc>
                <w:tcPr>
                  <w:tcW w:w="1242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100.00%</w:t>
                  </w:r>
                </w:p>
              </w:tc>
            </w:tr>
            <w:tr w:rsidR="00E27C07" w:rsidRPr="00530F72" w:rsidTr="00311CF1">
              <w:tc>
                <w:tcPr>
                  <w:tcW w:w="516" w:type="dxa"/>
                </w:tcPr>
                <w:p w:rsidR="00E27C07" w:rsidRPr="00530F72" w:rsidRDefault="00C62EF6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proofErr w:type="spellStart"/>
                  <w:r w:rsidRPr="00530F72">
                    <w:rPr>
                      <w:rFonts w:cstheme="minorHAnsi"/>
                      <w:sz w:val="20"/>
                      <w:szCs w:val="20"/>
                    </w:rPr>
                    <w:t>i</w:t>
                  </w:r>
                  <w:proofErr w:type="spellEnd"/>
                  <w:r w:rsidRPr="00530F72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75" w:type="dxa"/>
                </w:tcPr>
                <w:p w:rsidR="00E27C07" w:rsidRPr="00530F72" w:rsidRDefault="00C62EF6" w:rsidP="00C62EF6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Postal Ballot/ Votes received from the Promoters with assent to the Resolution [percentage (d (</w:t>
                  </w:r>
                  <w:proofErr w:type="spellStart"/>
                  <w:r w:rsidRPr="00530F72">
                    <w:rPr>
                      <w:rFonts w:cstheme="minorHAnsi"/>
                      <w:sz w:val="20"/>
                      <w:szCs w:val="20"/>
                    </w:rPr>
                    <w:t>i</w:t>
                  </w:r>
                  <w:proofErr w:type="spellEnd"/>
                  <w:r w:rsidRPr="00530F72">
                    <w:rPr>
                      <w:rFonts w:cstheme="minorHAnsi"/>
                      <w:sz w:val="20"/>
                      <w:szCs w:val="20"/>
                    </w:rPr>
                    <w:t>) /c)</w:t>
                  </w:r>
                </w:p>
              </w:tc>
              <w:tc>
                <w:tcPr>
                  <w:tcW w:w="1344" w:type="dxa"/>
                </w:tcPr>
                <w:p w:rsidR="00E27C07" w:rsidRPr="00530F72" w:rsidRDefault="00530F72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E27C07" w:rsidRPr="00530F72" w:rsidRDefault="00C54650" w:rsidP="00C54650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1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</w:tcPr>
                <w:p w:rsidR="00E27C07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</w:tr>
            <w:tr w:rsidR="00C54650" w:rsidRPr="00530F72" w:rsidTr="00311CF1">
              <w:tc>
                <w:tcPr>
                  <w:tcW w:w="516" w:type="dxa"/>
                </w:tcPr>
                <w:p w:rsidR="00C54650" w:rsidRPr="00530F72" w:rsidRDefault="00C54650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475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Postal Ballot/ Votes received from the Public Shareholders with assent to the Resolution [percentage (d (ii) /c)</w:t>
                  </w:r>
                </w:p>
              </w:tc>
              <w:tc>
                <w:tcPr>
                  <w:tcW w:w="1344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C54650" w:rsidRPr="00530F72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Pr="00530F72">
                    <w:rPr>
                      <w:rFonts w:cstheme="minorHAnsi"/>
                      <w:sz w:val="20"/>
                      <w:szCs w:val="20"/>
                    </w:rPr>
                    <w:t>,</w:t>
                  </w:r>
                  <w:r>
                    <w:rPr>
                      <w:rFonts w:cstheme="minorHAnsi"/>
                      <w:sz w:val="20"/>
                      <w:szCs w:val="20"/>
                    </w:rPr>
                    <w:t>43,360</w:t>
                  </w:r>
                </w:p>
              </w:tc>
              <w:tc>
                <w:tcPr>
                  <w:tcW w:w="1341" w:type="dxa"/>
                </w:tcPr>
                <w:p w:rsidR="00C54650" w:rsidRPr="00530F72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242" w:type="dxa"/>
                </w:tcPr>
                <w:p w:rsidR="00C54650" w:rsidRPr="00530F72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100.00%</w:t>
                  </w:r>
                </w:p>
              </w:tc>
            </w:tr>
            <w:tr w:rsidR="00C54650" w:rsidRPr="00530F72" w:rsidTr="00311CF1">
              <w:tc>
                <w:tcPr>
                  <w:tcW w:w="516" w:type="dxa"/>
                </w:tcPr>
                <w:p w:rsidR="00C54650" w:rsidRPr="00530F72" w:rsidRDefault="00C54650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</w:tc>
              <w:tc>
                <w:tcPr>
                  <w:tcW w:w="3475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 xml:space="preserve">Postal Ballot Forms/No. of votes with dissent to the Resolution (including Promoters) </w:t>
                  </w:r>
                </w:p>
              </w:tc>
              <w:tc>
                <w:tcPr>
                  <w:tcW w:w="1344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1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</w:tr>
            <w:tr w:rsidR="00C54650" w:rsidRPr="00530F72" w:rsidTr="00311CF1">
              <w:tc>
                <w:tcPr>
                  <w:tcW w:w="516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proofErr w:type="spellStart"/>
                  <w:r w:rsidRPr="00530F72">
                    <w:rPr>
                      <w:rFonts w:cstheme="minorHAnsi"/>
                      <w:sz w:val="20"/>
                      <w:szCs w:val="20"/>
                    </w:rPr>
                    <w:t>i</w:t>
                  </w:r>
                  <w:proofErr w:type="spellEnd"/>
                  <w:r w:rsidRPr="00530F72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75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Postal Ballot/ Votes received from the Promoters with dissent to the Resolution [percentage (e (</w:t>
                  </w:r>
                  <w:proofErr w:type="spellStart"/>
                  <w:r w:rsidRPr="00530F72">
                    <w:rPr>
                      <w:rFonts w:cstheme="minorHAnsi"/>
                      <w:sz w:val="20"/>
                      <w:szCs w:val="20"/>
                    </w:rPr>
                    <w:t>i</w:t>
                  </w:r>
                  <w:proofErr w:type="spellEnd"/>
                  <w:r w:rsidRPr="00530F72">
                    <w:rPr>
                      <w:rFonts w:cstheme="minorHAnsi"/>
                      <w:sz w:val="20"/>
                      <w:szCs w:val="20"/>
                    </w:rPr>
                    <w:t>) /c)</w:t>
                  </w:r>
                </w:p>
              </w:tc>
              <w:tc>
                <w:tcPr>
                  <w:tcW w:w="1344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1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</w:tr>
            <w:tr w:rsidR="00C54650" w:rsidRPr="00530F72" w:rsidTr="00311CF1">
              <w:tc>
                <w:tcPr>
                  <w:tcW w:w="516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(ii)</w:t>
                  </w:r>
                </w:p>
              </w:tc>
              <w:tc>
                <w:tcPr>
                  <w:tcW w:w="3475" w:type="dxa"/>
                </w:tcPr>
                <w:p w:rsidR="00C54650" w:rsidRPr="00530F72" w:rsidRDefault="00C54650" w:rsidP="00761E1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Postal Ballot/ Votes received from the Public Shareholders with dissent to the Resolution [percentage (e (ii) /c)</w:t>
                  </w:r>
                </w:p>
              </w:tc>
              <w:tc>
                <w:tcPr>
                  <w:tcW w:w="1344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3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41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42" w:type="dxa"/>
                </w:tcPr>
                <w:p w:rsidR="00C54650" w:rsidRPr="00530F72" w:rsidRDefault="00C54650" w:rsidP="00311CF1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30F72">
                    <w:rPr>
                      <w:rFonts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E27C07" w:rsidRDefault="00E27C07" w:rsidP="004748F5">
            <w:pPr>
              <w:jc w:val="both"/>
              <w:rPr>
                <w:rFonts w:ascii="Corbel" w:hAnsi="Corbel" w:cs="Arial"/>
                <w:sz w:val="20"/>
                <w:szCs w:val="20"/>
              </w:rPr>
            </w:pPr>
          </w:p>
          <w:p w:rsidR="00530F72" w:rsidRPr="00530F72" w:rsidRDefault="00530F72" w:rsidP="004748F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F72">
              <w:rPr>
                <w:rFonts w:cstheme="minorHAnsi"/>
                <w:b/>
                <w:sz w:val="20"/>
                <w:szCs w:val="20"/>
              </w:rPr>
              <w:t>As per clause 35A of the Listing Agreement the summary of the postal ballot received are as follows: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396"/>
              <w:gridCol w:w="1029"/>
              <w:gridCol w:w="1029"/>
              <w:gridCol w:w="1269"/>
              <w:gridCol w:w="1029"/>
              <w:gridCol w:w="854"/>
              <w:gridCol w:w="877"/>
              <w:gridCol w:w="931"/>
            </w:tblGrid>
            <w:tr w:rsidR="00C54650" w:rsidTr="00C54650">
              <w:trPr>
                <w:trHeight w:val="924"/>
              </w:trPr>
              <w:tc>
                <w:tcPr>
                  <w:tcW w:w="2403" w:type="dxa"/>
                  <w:vAlign w:val="center"/>
                </w:tcPr>
                <w:p w:rsidR="00530F72" w:rsidRPr="00530F72" w:rsidRDefault="00530F72" w:rsidP="005275F3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Promoter/ Public</w:t>
                  </w:r>
                </w:p>
              </w:tc>
              <w:tc>
                <w:tcPr>
                  <w:tcW w:w="1026" w:type="dxa"/>
                  <w:vAlign w:val="center"/>
                </w:tcPr>
                <w:p w:rsidR="00530F72" w:rsidRDefault="00530F72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No. of Shares held</w:t>
                  </w:r>
                </w:p>
              </w:tc>
              <w:tc>
                <w:tcPr>
                  <w:tcW w:w="1026" w:type="dxa"/>
                  <w:vAlign w:val="center"/>
                </w:tcPr>
                <w:p w:rsidR="00530F72" w:rsidRDefault="00530F72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No. of Votes polled</w:t>
                  </w:r>
                </w:p>
              </w:tc>
              <w:tc>
                <w:tcPr>
                  <w:tcW w:w="1269" w:type="dxa"/>
                  <w:vAlign w:val="center"/>
                </w:tcPr>
                <w:p w:rsidR="00530F72" w:rsidRDefault="00530F72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% of </w:t>
                  </w:r>
                  <w:proofErr w:type="spellStart"/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Votes</w:t>
                  </w:r>
                  <w:proofErr w:type="spellEnd"/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Polled on outstanding </w:t>
                  </w:r>
                  <w:r w:rsidR="005275F3">
                    <w:rPr>
                      <w:rFonts w:ascii="Corbel" w:hAnsi="Corbel" w:cs="Arial"/>
                      <w:b/>
                      <w:sz w:val="20"/>
                      <w:szCs w:val="20"/>
                    </w:rPr>
                    <w:t>shares</w:t>
                  </w:r>
                </w:p>
              </w:tc>
              <w:tc>
                <w:tcPr>
                  <w:tcW w:w="1026" w:type="dxa"/>
                  <w:vAlign w:val="center"/>
                </w:tcPr>
                <w:p w:rsidR="00530F72" w:rsidRDefault="005275F3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No. of Votes- in </w:t>
                  </w:r>
                  <w:proofErr w:type="spellStart"/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favour</w:t>
                  </w:r>
                  <w:proofErr w:type="spellEnd"/>
                </w:p>
              </w:tc>
              <w:tc>
                <w:tcPr>
                  <w:tcW w:w="854" w:type="dxa"/>
                  <w:vAlign w:val="center"/>
                </w:tcPr>
                <w:p w:rsidR="00530F72" w:rsidRDefault="005275F3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No. of Votes- against</w:t>
                  </w:r>
                </w:p>
              </w:tc>
              <w:tc>
                <w:tcPr>
                  <w:tcW w:w="878" w:type="dxa"/>
                  <w:vAlign w:val="center"/>
                </w:tcPr>
                <w:p w:rsidR="00530F72" w:rsidRDefault="005275F3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% of votes in </w:t>
                  </w:r>
                  <w:proofErr w:type="spellStart"/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favour</w:t>
                  </w:r>
                  <w:proofErr w:type="spellEnd"/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 xml:space="preserve"> on votes polled</w:t>
                  </w:r>
                </w:p>
              </w:tc>
              <w:tc>
                <w:tcPr>
                  <w:tcW w:w="932" w:type="dxa"/>
                  <w:vAlign w:val="center"/>
                </w:tcPr>
                <w:p w:rsidR="00530F72" w:rsidRDefault="005275F3" w:rsidP="005275F3">
                  <w:pPr>
                    <w:jc w:val="center"/>
                    <w:rPr>
                      <w:rFonts w:ascii="Corbel" w:hAnsi="Corbe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orbel" w:hAnsi="Corbel" w:cs="Arial"/>
                      <w:b/>
                      <w:sz w:val="20"/>
                      <w:szCs w:val="20"/>
                    </w:rPr>
                    <w:t>% of votes against on votes polled</w:t>
                  </w:r>
                </w:p>
              </w:tc>
            </w:tr>
            <w:tr w:rsidR="00C54650" w:rsidTr="00C54650">
              <w:tc>
                <w:tcPr>
                  <w:tcW w:w="2403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1026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1026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1269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(4)</w:t>
                  </w:r>
                </w:p>
              </w:tc>
              <w:tc>
                <w:tcPr>
                  <w:tcW w:w="1026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(5)</w:t>
                  </w:r>
                </w:p>
              </w:tc>
              <w:tc>
                <w:tcPr>
                  <w:tcW w:w="854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(6)</w:t>
                  </w:r>
                </w:p>
              </w:tc>
              <w:tc>
                <w:tcPr>
                  <w:tcW w:w="878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(7)</w:t>
                  </w:r>
                </w:p>
              </w:tc>
              <w:tc>
                <w:tcPr>
                  <w:tcW w:w="932" w:type="dxa"/>
                </w:tcPr>
                <w:p w:rsidR="00530F72" w:rsidRPr="005275F3" w:rsidRDefault="005275F3" w:rsidP="005275F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5275F3">
                    <w:rPr>
                      <w:rFonts w:cstheme="minorHAnsi"/>
                      <w:sz w:val="20"/>
                      <w:szCs w:val="20"/>
                    </w:rPr>
                    <w:t>(8)</w:t>
                  </w:r>
                </w:p>
              </w:tc>
            </w:tr>
            <w:tr w:rsidR="00C54650" w:rsidTr="00C54650">
              <w:tc>
                <w:tcPr>
                  <w:tcW w:w="2403" w:type="dxa"/>
                </w:tcPr>
                <w:p w:rsidR="00C54650" w:rsidRPr="005275F3" w:rsidRDefault="00C54650" w:rsidP="004748F5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Promoter and Promoter Group</w:t>
                  </w:r>
                </w:p>
              </w:tc>
              <w:tc>
                <w:tcPr>
                  <w:tcW w:w="1026" w:type="dxa"/>
                </w:tcPr>
                <w:p w:rsidR="00C54650" w:rsidRPr="005275F3" w:rsidRDefault="00C54650" w:rsidP="00C54650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026" w:type="dxa"/>
                </w:tcPr>
                <w:p w:rsidR="00C54650" w:rsidRDefault="00C54650" w:rsidP="00C54650">
                  <w:pPr>
                    <w:jc w:val="center"/>
                  </w:pPr>
                  <w:r w:rsidRPr="009E7CFE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269" w:type="dxa"/>
                </w:tcPr>
                <w:p w:rsidR="00C54650" w:rsidRDefault="00C54650" w:rsidP="00C54650">
                  <w:pPr>
                    <w:jc w:val="center"/>
                  </w:pPr>
                  <w:r w:rsidRPr="009E7CFE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1026" w:type="dxa"/>
                </w:tcPr>
                <w:p w:rsidR="00C54650" w:rsidRDefault="00C54650" w:rsidP="00C54650">
                  <w:pPr>
                    <w:jc w:val="center"/>
                  </w:pPr>
                  <w:r w:rsidRPr="009E7CFE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854" w:type="dxa"/>
                </w:tcPr>
                <w:p w:rsidR="00C54650" w:rsidRDefault="00C54650" w:rsidP="00C54650">
                  <w:pPr>
                    <w:jc w:val="center"/>
                  </w:pPr>
                  <w:r w:rsidRPr="009E7CFE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878" w:type="dxa"/>
                </w:tcPr>
                <w:p w:rsidR="00C54650" w:rsidRDefault="00C54650" w:rsidP="00C54650">
                  <w:pPr>
                    <w:jc w:val="center"/>
                  </w:pPr>
                  <w:r w:rsidRPr="009E7CFE"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932" w:type="dxa"/>
                </w:tcPr>
                <w:p w:rsidR="00C54650" w:rsidRPr="005275F3" w:rsidRDefault="00C54650" w:rsidP="00C54650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</w:tr>
            <w:tr w:rsidR="00C54650" w:rsidTr="00C54650">
              <w:tc>
                <w:tcPr>
                  <w:tcW w:w="2403" w:type="dxa"/>
                </w:tcPr>
                <w:p w:rsidR="00C54650" w:rsidRPr="005275F3" w:rsidRDefault="00C54650" w:rsidP="004748F5">
                  <w:pPr>
                    <w:jc w:val="both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Public Institutional </w:t>
                  </w:r>
                  <w:r w:rsidRPr="005275F3">
                    <w:rPr>
                      <w:rFonts w:cstheme="minorHAnsi"/>
                      <w:b/>
                      <w:sz w:val="20"/>
                      <w:szCs w:val="20"/>
                    </w:rPr>
                    <w:t>Holders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/Including Public </w:t>
                  </w:r>
                </w:p>
              </w:tc>
              <w:tc>
                <w:tcPr>
                  <w:tcW w:w="1026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14,40,000</w:t>
                  </w:r>
                </w:p>
              </w:tc>
              <w:tc>
                <w:tcPr>
                  <w:tcW w:w="1026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269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93.29</w:t>
                  </w:r>
                </w:p>
              </w:tc>
              <w:tc>
                <w:tcPr>
                  <w:tcW w:w="1026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854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878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100.00</w:t>
                  </w:r>
                </w:p>
              </w:tc>
              <w:tc>
                <w:tcPr>
                  <w:tcW w:w="932" w:type="dxa"/>
                </w:tcPr>
                <w:p w:rsidR="00C54650" w:rsidRPr="005275F3" w:rsidRDefault="00C54650" w:rsidP="00085B07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</w:tr>
            <w:tr w:rsidR="00C54650" w:rsidTr="00C54650">
              <w:tc>
                <w:tcPr>
                  <w:tcW w:w="2403" w:type="dxa"/>
                </w:tcPr>
                <w:p w:rsidR="005275F3" w:rsidRPr="005275F3" w:rsidRDefault="005275F3" w:rsidP="00474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026" w:type="dxa"/>
                </w:tcPr>
                <w:p w:rsidR="005275F3" w:rsidRPr="008668DA" w:rsidRDefault="00C54650" w:rsidP="00C54650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14,4</w:t>
                  </w:r>
                  <w:r w:rsidR="005275F3" w:rsidRPr="008668DA">
                    <w:rPr>
                      <w:rFonts w:cstheme="minorHAnsi"/>
                      <w:b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026" w:type="dxa"/>
                </w:tcPr>
                <w:p w:rsidR="005275F3" w:rsidRPr="008668DA" w:rsidRDefault="00C54650" w:rsidP="008668D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1269" w:type="dxa"/>
                </w:tcPr>
                <w:p w:rsidR="005275F3" w:rsidRPr="008668DA" w:rsidRDefault="00C54650" w:rsidP="008668D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93.29</w:t>
                  </w:r>
                </w:p>
              </w:tc>
              <w:tc>
                <w:tcPr>
                  <w:tcW w:w="1026" w:type="dxa"/>
                </w:tcPr>
                <w:p w:rsidR="005275F3" w:rsidRPr="008668DA" w:rsidRDefault="00C54650" w:rsidP="008668D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13,43,360</w:t>
                  </w:r>
                </w:p>
              </w:tc>
              <w:tc>
                <w:tcPr>
                  <w:tcW w:w="854" w:type="dxa"/>
                </w:tcPr>
                <w:p w:rsidR="005275F3" w:rsidRPr="005275F3" w:rsidRDefault="005275F3" w:rsidP="008668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  <w:tc>
                <w:tcPr>
                  <w:tcW w:w="878" w:type="dxa"/>
                </w:tcPr>
                <w:p w:rsidR="005275F3" w:rsidRPr="008668DA" w:rsidRDefault="005275F3" w:rsidP="008668D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8668DA">
                    <w:rPr>
                      <w:rFonts w:cstheme="minorHAnsi"/>
                      <w:b/>
                      <w:sz w:val="20"/>
                      <w:szCs w:val="20"/>
                    </w:rPr>
                    <w:t>100.00</w:t>
                  </w:r>
                </w:p>
              </w:tc>
              <w:tc>
                <w:tcPr>
                  <w:tcW w:w="932" w:type="dxa"/>
                </w:tcPr>
                <w:p w:rsidR="005275F3" w:rsidRPr="005275F3" w:rsidRDefault="005275F3" w:rsidP="008668DA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NIL</w:t>
                  </w:r>
                </w:p>
              </w:tc>
            </w:tr>
          </w:tbl>
          <w:p w:rsidR="00530F72" w:rsidRPr="00530F72" w:rsidRDefault="00530F72" w:rsidP="004748F5">
            <w:pPr>
              <w:jc w:val="both"/>
              <w:rPr>
                <w:rFonts w:ascii="Corbel" w:hAnsi="Corbel" w:cs="Arial"/>
                <w:b/>
                <w:sz w:val="20"/>
                <w:szCs w:val="20"/>
              </w:rPr>
            </w:pPr>
          </w:p>
          <w:p w:rsidR="004748F5" w:rsidRPr="00311CF1" w:rsidRDefault="008668DA" w:rsidP="004748F5">
            <w:pPr>
              <w:jc w:val="both"/>
              <w:rPr>
                <w:rFonts w:cstheme="minorHAnsi"/>
                <w:b/>
              </w:rPr>
            </w:pPr>
            <w:r w:rsidRPr="00311CF1">
              <w:rPr>
                <w:rFonts w:cstheme="minorHAnsi"/>
                <w:b/>
              </w:rPr>
              <w:t>Note:</w:t>
            </w:r>
          </w:p>
          <w:p w:rsidR="008668DA" w:rsidRPr="00311CF1" w:rsidRDefault="008668DA" w:rsidP="008668DA">
            <w:pPr>
              <w:pStyle w:val="ListParagraph"/>
              <w:numPr>
                <w:ilvl w:val="0"/>
                <w:numId w:val="4"/>
              </w:numPr>
              <w:ind w:left="318" w:hanging="284"/>
              <w:jc w:val="both"/>
              <w:rPr>
                <w:rFonts w:cstheme="minorHAnsi"/>
              </w:rPr>
            </w:pPr>
            <w:r w:rsidRPr="00311CF1">
              <w:rPr>
                <w:rFonts w:cstheme="minorHAnsi"/>
              </w:rPr>
              <w:t>The terms “Public Shareholders” and “Promoter Shareholders” have the same meaning as assigned to them under the SEBI Delisting Regulations.</w:t>
            </w:r>
          </w:p>
          <w:p w:rsidR="008668DA" w:rsidRPr="00311CF1" w:rsidRDefault="008668DA" w:rsidP="008668DA">
            <w:pPr>
              <w:pStyle w:val="ListParagraph"/>
              <w:numPr>
                <w:ilvl w:val="0"/>
                <w:numId w:val="4"/>
              </w:numPr>
              <w:ind w:left="318" w:hanging="284"/>
              <w:jc w:val="both"/>
              <w:rPr>
                <w:rFonts w:cstheme="minorHAnsi"/>
              </w:rPr>
            </w:pPr>
            <w:r w:rsidRPr="00311CF1">
              <w:rPr>
                <w:rFonts w:cstheme="minorHAnsi"/>
              </w:rPr>
              <w:t xml:space="preserve">The total valid votes cast by the Public Shareholders in </w:t>
            </w:r>
            <w:proofErr w:type="spellStart"/>
            <w:r w:rsidRPr="00311CF1">
              <w:rPr>
                <w:rFonts w:cstheme="minorHAnsi"/>
              </w:rPr>
              <w:t>favour</w:t>
            </w:r>
            <w:proofErr w:type="spellEnd"/>
            <w:r w:rsidRPr="00311CF1">
              <w:rPr>
                <w:rFonts w:cstheme="minorHAnsi"/>
              </w:rPr>
              <w:t xml:space="preserve"> of the proposed resolution are more than the requisite majority as required under SEBI Delisting Regulations.</w:t>
            </w:r>
          </w:p>
          <w:p w:rsidR="008668DA" w:rsidRPr="00311CF1" w:rsidRDefault="008668DA" w:rsidP="008668DA">
            <w:pPr>
              <w:jc w:val="both"/>
              <w:rPr>
                <w:rFonts w:cstheme="minorHAnsi"/>
              </w:rPr>
            </w:pPr>
          </w:p>
          <w:p w:rsidR="008668DA" w:rsidRDefault="008668DA" w:rsidP="008668DA">
            <w:pPr>
              <w:jc w:val="both"/>
              <w:rPr>
                <w:rFonts w:cstheme="minorHAnsi"/>
                <w:b/>
              </w:rPr>
            </w:pPr>
            <w:r w:rsidRPr="00311CF1">
              <w:rPr>
                <w:rFonts w:cstheme="minorHAnsi"/>
                <w:b/>
              </w:rPr>
              <w:t>Accordingly, the Special Resolution as set out in the Postal B</w:t>
            </w:r>
            <w:r w:rsidR="00311CF1" w:rsidRPr="00311CF1">
              <w:rPr>
                <w:rFonts w:cstheme="minorHAnsi"/>
                <w:b/>
              </w:rPr>
              <w:t xml:space="preserve">allot Notice </w:t>
            </w:r>
            <w:r w:rsidR="00C54650">
              <w:rPr>
                <w:rFonts w:cstheme="minorHAnsi"/>
                <w:b/>
              </w:rPr>
              <w:t>13.05.2015</w:t>
            </w:r>
            <w:r w:rsidR="00311CF1" w:rsidRPr="00311CF1">
              <w:rPr>
                <w:rFonts w:cstheme="minorHAnsi"/>
                <w:b/>
              </w:rPr>
              <w:t xml:space="preserve">. </w:t>
            </w:r>
            <w:proofErr w:type="gramStart"/>
            <w:r w:rsidR="00311CF1" w:rsidRPr="00311CF1">
              <w:rPr>
                <w:rFonts w:cstheme="minorHAnsi"/>
                <w:b/>
              </w:rPr>
              <w:t>was</w:t>
            </w:r>
            <w:proofErr w:type="gramEnd"/>
            <w:r w:rsidR="00311CF1" w:rsidRPr="00311CF1">
              <w:rPr>
                <w:rFonts w:cstheme="minorHAnsi"/>
                <w:b/>
              </w:rPr>
              <w:t xml:space="preserve"> declared as approved and passed with requisite majority as required under regulation 8 of the SEBI Delisting Regulations.</w:t>
            </w:r>
          </w:p>
          <w:p w:rsidR="00311CF1" w:rsidRDefault="00A33FFE" w:rsidP="00311CF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 </w:t>
            </w:r>
            <w:proofErr w:type="spellStart"/>
            <w:r>
              <w:rPr>
                <w:rFonts w:cstheme="minorHAnsi"/>
                <w:b/>
              </w:rPr>
              <w:t>Radhagobind</w:t>
            </w:r>
            <w:proofErr w:type="spellEnd"/>
            <w:r>
              <w:rPr>
                <w:rFonts w:cstheme="minorHAnsi"/>
                <w:b/>
              </w:rPr>
              <w:t xml:space="preserve"> Commercial</w:t>
            </w:r>
            <w:r w:rsidR="00311CF1">
              <w:rPr>
                <w:rFonts w:cstheme="minorHAnsi"/>
                <w:b/>
              </w:rPr>
              <w:t xml:space="preserve"> Limited</w:t>
            </w:r>
          </w:p>
          <w:p w:rsidR="00311CF1" w:rsidRDefault="00311CF1" w:rsidP="00311CF1">
            <w:pPr>
              <w:jc w:val="righ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Sd</w:t>
            </w:r>
            <w:proofErr w:type="spellEnd"/>
            <w:r>
              <w:rPr>
                <w:rFonts w:cstheme="minorHAnsi"/>
              </w:rPr>
              <w:t>/-</w:t>
            </w:r>
          </w:p>
          <w:p w:rsidR="00311CF1" w:rsidRDefault="00311CF1" w:rsidP="00311CF1">
            <w:pPr>
              <w:jc w:val="right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San</w:t>
            </w:r>
            <w:r w:rsidR="00A33FFE">
              <w:rPr>
                <w:rFonts w:cstheme="minorHAnsi"/>
              </w:rPr>
              <w:t>tanu</w:t>
            </w:r>
            <w:proofErr w:type="spellEnd"/>
            <w:r w:rsidR="00A33FFE">
              <w:rPr>
                <w:rFonts w:cstheme="minorHAnsi"/>
              </w:rPr>
              <w:t xml:space="preserve"> </w:t>
            </w:r>
            <w:proofErr w:type="spellStart"/>
            <w:r w:rsidR="00A33FFE">
              <w:rPr>
                <w:rFonts w:cstheme="minorHAnsi"/>
              </w:rPr>
              <w:t>Chakraborty</w:t>
            </w:r>
            <w:proofErr w:type="spellEnd"/>
          </w:p>
          <w:p w:rsidR="00311CF1" w:rsidRPr="00311CF1" w:rsidRDefault="00311CF1" w:rsidP="00311CF1">
            <w:pPr>
              <w:rPr>
                <w:rFonts w:cstheme="minorHAnsi"/>
              </w:rPr>
            </w:pPr>
            <w:r>
              <w:rPr>
                <w:rFonts w:cstheme="minorHAnsi"/>
              </w:rPr>
              <w:t>Place: Kolkata</w:t>
            </w:r>
            <w:r>
              <w:rPr>
                <w:rFonts w:cstheme="minorHAnsi"/>
                <w:b/>
              </w:rPr>
              <w:t xml:space="preserve">                                                                                                                                                  (Director)</w:t>
            </w:r>
          </w:p>
          <w:p w:rsidR="00311CF1" w:rsidRPr="00311CF1" w:rsidRDefault="00311CF1" w:rsidP="00311C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A33FFE">
              <w:rPr>
                <w:rFonts w:cstheme="minorHAnsi"/>
              </w:rPr>
              <w:t>Date: 29.06</w:t>
            </w:r>
            <w:r>
              <w:rPr>
                <w:rFonts w:cstheme="minorHAnsi"/>
              </w:rPr>
              <w:t xml:space="preserve">.2015                                                                                                                </w:t>
            </w:r>
            <w:r w:rsidR="00A33FFE">
              <w:rPr>
                <w:rFonts w:cstheme="minorHAnsi"/>
                <w:b/>
              </w:rPr>
              <w:t xml:space="preserve">                 </w:t>
            </w:r>
          </w:p>
          <w:p w:rsidR="00311CF1" w:rsidRPr="00311CF1" w:rsidRDefault="00311CF1" w:rsidP="008668DA">
            <w:pPr>
              <w:jc w:val="both"/>
              <w:rPr>
                <w:rFonts w:cstheme="minorHAnsi"/>
                <w:b/>
              </w:rPr>
            </w:pPr>
          </w:p>
          <w:p w:rsidR="008668DA" w:rsidRPr="008668DA" w:rsidRDefault="008668DA" w:rsidP="008668DA">
            <w:pPr>
              <w:ind w:left="34"/>
              <w:jc w:val="both"/>
              <w:rPr>
                <w:rFonts w:cstheme="minorHAnsi"/>
                <w:sz w:val="20"/>
                <w:szCs w:val="20"/>
              </w:rPr>
            </w:pPr>
          </w:p>
          <w:p w:rsidR="008668DA" w:rsidRPr="008668DA" w:rsidRDefault="008668DA" w:rsidP="008668DA">
            <w:pPr>
              <w:ind w:left="34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42C2B" w:rsidRPr="004748F5" w:rsidRDefault="004748F5" w:rsidP="004748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48F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2C2B" w:rsidRPr="004748F5" w:rsidRDefault="00342C2B" w:rsidP="00342C2B">
            <w:pPr>
              <w:rPr>
                <w:rFonts w:ascii="Calibri" w:hAnsi="Calibri"/>
              </w:rPr>
            </w:pPr>
          </w:p>
        </w:tc>
      </w:tr>
    </w:tbl>
    <w:p w:rsidR="00511714" w:rsidRDefault="00511714"/>
    <w:sectPr w:rsidR="00511714" w:rsidSect="00311CF1">
      <w:pgSz w:w="12240" w:h="15840"/>
      <w:pgMar w:top="142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D09"/>
    <w:multiLevelType w:val="hybridMultilevel"/>
    <w:tmpl w:val="3AEA9C1C"/>
    <w:lvl w:ilvl="0" w:tplc="8DC8AD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7E7C"/>
    <w:multiLevelType w:val="hybridMultilevel"/>
    <w:tmpl w:val="07D86AF8"/>
    <w:lvl w:ilvl="0" w:tplc="C278E7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035F0"/>
    <w:multiLevelType w:val="hybridMultilevel"/>
    <w:tmpl w:val="F560F4B6"/>
    <w:lvl w:ilvl="0" w:tplc="C7665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B5B12"/>
    <w:multiLevelType w:val="hybridMultilevel"/>
    <w:tmpl w:val="F998F638"/>
    <w:lvl w:ilvl="0" w:tplc="6CDA89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C2B"/>
    <w:rsid w:val="00286310"/>
    <w:rsid w:val="00311CF1"/>
    <w:rsid w:val="00342C2B"/>
    <w:rsid w:val="003F555B"/>
    <w:rsid w:val="004748F5"/>
    <w:rsid w:val="00496F98"/>
    <w:rsid w:val="00511714"/>
    <w:rsid w:val="005275F3"/>
    <w:rsid w:val="00530F72"/>
    <w:rsid w:val="00624027"/>
    <w:rsid w:val="00761E1C"/>
    <w:rsid w:val="008668DA"/>
    <w:rsid w:val="008864A3"/>
    <w:rsid w:val="008C660F"/>
    <w:rsid w:val="00A33FFE"/>
    <w:rsid w:val="00C54650"/>
    <w:rsid w:val="00C62EF6"/>
    <w:rsid w:val="00D55C7C"/>
    <w:rsid w:val="00E27C07"/>
    <w:rsid w:val="00EB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2C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hagobindcommerciallt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2015-06-29T07:52:00Z</dcterms:created>
  <dcterms:modified xsi:type="dcterms:W3CDTF">2015-06-29T07:57:00Z</dcterms:modified>
</cp:coreProperties>
</file>